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0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after="60" w:lineRule="auto"/>
        <w:jc w:val="center"/>
        <w:rPr>
          <w:rFonts w:ascii="Arial" w:cs="Arial" w:eastAsia="Arial" w:hAnsi="Arial"/>
        </w:rPr>
      </w:pPr>
      <w:r w:rsidDel="00000000" w:rsidR="00000000" w:rsidRPr="00000000">
        <w:rPr>
          <w:rFonts w:ascii="Arial" w:cs="Arial" w:eastAsia="Arial" w:hAnsi="Arial"/>
          <w:b w:val="1"/>
          <w:bCs w:val="1"/>
          <w:color w:val="1f3864"/>
          <w:sz w:val="26"/>
          <w:szCs w:val="26"/>
          <w:rtl w:val="0"/>
        </w:rPr>
        <w:t xml:space="preserve">PT ENTERPRISE NUSANTARA GROUP</w:t>
      </w:r>
      <w:r w:rsidDel="00000000" w:rsidR="00000000" w:rsidRPr="00000000">
        <w:rPr>
          <w:rtl w:val="0"/>
        </w:rPr>
      </w:r>
    </w:p>
    <w:p w:rsidR="00000000" w:rsidDel="00000000" w:rsidP="00000000" w:rsidRDefault="00000000" w:rsidRPr="00000000" w14:paraId="00000003">
      <w:pPr>
        <w:spacing w:after="900" w:lineRule="auto"/>
        <w:jc w:val="center"/>
        <w:rPr>
          <w:rFonts w:ascii="Arial" w:cs="Arial" w:eastAsia="Arial" w:hAnsi="Arial"/>
        </w:rPr>
      </w:pPr>
      <w:r w:rsidDel="00000000" w:rsidR="00000000" w:rsidRPr="00000000">
        <w:rPr>
          <w:rFonts w:ascii="Arial" w:cs="Arial" w:eastAsia="Arial" w:hAnsi="Arial"/>
          <w:i w:val="1"/>
          <w:iCs w:val="1"/>
          <w:color w:val="595959"/>
          <w:sz w:val="20"/>
          <w:szCs w:val="20"/>
          <w:rtl w:val="0"/>
        </w:rPr>
        <w:t xml:space="preserve">Human Capital Division</w:t>
      </w:r>
      <w:r w:rsidDel="00000000" w:rsidR="00000000" w:rsidRPr="00000000">
        <w:rPr>
          <w:rtl w:val="0"/>
        </w:rPr>
      </w:r>
    </w:p>
    <w:p w:rsidR="00000000" w:rsidDel="00000000" w:rsidP="00000000" w:rsidRDefault="00000000" w:rsidRPr="00000000" w14:paraId="00000004">
      <w:pPr>
        <w:spacing w:after="100" w:lineRule="auto"/>
        <w:jc w:val="center"/>
        <w:rPr>
          <w:rFonts w:ascii="Arial" w:cs="Arial" w:eastAsia="Arial" w:hAnsi="Arial"/>
        </w:rPr>
      </w:pPr>
      <w:r w:rsidDel="00000000" w:rsidR="00000000" w:rsidRPr="00000000">
        <w:rPr>
          <w:rFonts w:ascii="Arial" w:cs="Arial" w:eastAsia="Arial" w:hAnsi="Arial"/>
          <w:b w:val="1"/>
          <w:bCs w:val="1"/>
          <w:color w:val="595959"/>
          <w:sz w:val="22"/>
          <w:szCs w:val="22"/>
          <w:rtl w:val="0"/>
        </w:rPr>
        <w:t xml:space="preserve">STANDARD OPERATING PROCEDURE</w:t>
      </w:r>
      <w:r w:rsidDel="00000000" w:rsidR="00000000" w:rsidRPr="00000000">
        <w:rPr>
          <w:rtl w:val="0"/>
        </w:rPr>
      </w:r>
    </w:p>
    <w:p w:rsidR="00000000" w:rsidDel="00000000" w:rsidP="00000000" w:rsidRDefault="00000000" w:rsidRPr="00000000" w14:paraId="00000005">
      <w:pPr>
        <w:spacing w:after="60" w:lineRule="auto"/>
        <w:jc w:val="center"/>
        <w:rPr>
          <w:rFonts w:ascii="Arial" w:cs="Arial" w:eastAsia="Arial" w:hAnsi="Arial"/>
        </w:rPr>
      </w:pPr>
      <w:r w:rsidDel="00000000" w:rsidR="00000000" w:rsidRPr="00000000">
        <w:rPr>
          <w:rFonts w:ascii="Arial" w:cs="Arial" w:eastAsia="Arial" w:hAnsi="Arial"/>
          <w:b w:val="1"/>
          <w:bCs w:val="1"/>
          <w:color w:val="1f3864"/>
          <w:sz w:val="44"/>
          <w:szCs w:val="44"/>
          <w:rtl w:val="0"/>
        </w:rPr>
        <w:t xml:space="preserve">PELATIHAN DAN PENGEMBANGAN KARYAWAN</w:t>
      </w:r>
      <w:r w:rsidDel="00000000" w:rsidR="00000000" w:rsidRPr="00000000">
        <w:rPr>
          <w:rtl w:val="0"/>
        </w:rPr>
      </w:r>
    </w:p>
    <w:p w:rsidR="00000000" w:rsidDel="00000000" w:rsidP="00000000" w:rsidRDefault="00000000" w:rsidRPr="00000000" w14:paraId="00000006">
      <w:pPr>
        <w:spacing w:after="800" w:lineRule="auto"/>
        <w:jc w:val="center"/>
        <w:rPr>
          <w:rFonts w:ascii="Arial" w:cs="Arial" w:eastAsia="Arial" w:hAnsi="Arial"/>
        </w:rPr>
      </w:pPr>
      <w:r w:rsidDel="00000000" w:rsidR="00000000" w:rsidRPr="00000000">
        <w:rPr>
          <w:rFonts w:ascii="Arial" w:cs="Arial" w:eastAsia="Arial" w:hAnsi="Arial"/>
          <w:i w:val="1"/>
          <w:iCs w:val="1"/>
          <w:color w:val="2e74b5"/>
          <w:sz w:val="22"/>
          <w:szCs w:val="22"/>
          <w:rtl w:val="0"/>
        </w:rPr>
        <w:t xml:space="preserve">Berlaku untuk Seluruh Entitas, Anak Usaha, dan Cabang Perusahaan</w:t>
      </w:r>
      <w:r w:rsidDel="00000000" w:rsidR="00000000" w:rsidRPr="00000000">
        <w:rPr>
          <w:rtl w:val="0"/>
        </w:rPr>
      </w:r>
    </w:p>
    <w:tbl>
      <w:tblPr>
        <w:tblStyle w:val="Table1"/>
        <w:tblW w:w="620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600"/>
        <w:gridCol w:w="3600"/>
        <w:tblGridChange w:id="0">
          <w:tblGrid>
            <w:gridCol w:w="2600"/>
            <w:gridCol w:w="3600"/>
          </w:tblGrid>
        </w:tblGridChange>
      </w:tblGrid>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07">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Nomor Dokumen</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0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SOP-HR-LND-001</w:t>
            </w:r>
            <w:r w:rsidDel="00000000" w:rsidR="00000000" w:rsidRPr="00000000">
              <w:rPr>
                <w:rtl w:val="0"/>
              </w:rPr>
            </w:r>
          </w:p>
        </w:tc>
      </w:tr>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09">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Versi</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0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2.0</w:t>
            </w:r>
            <w:r w:rsidDel="00000000" w:rsidR="00000000" w:rsidRPr="00000000">
              <w:rPr>
                <w:rtl w:val="0"/>
              </w:rPr>
            </w:r>
          </w:p>
        </w:tc>
      </w:tr>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0B">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Tanggal Efektif</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0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 Agustus 2026</w:t>
            </w:r>
            <w:r w:rsidDel="00000000" w:rsidR="00000000" w:rsidRPr="00000000">
              <w:rPr>
                <w:rtl w:val="0"/>
              </w:rPr>
            </w:r>
          </w:p>
        </w:tc>
      </w:tr>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0D">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Tanggal Review Berikutnya</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0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 Agustus 2027</w:t>
            </w:r>
            <w:r w:rsidDel="00000000" w:rsidR="00000000" w:rsidRPr="00000000">
              <w:rPr>
                <w:rtl w:val="0"/>
              </w:rPr>
            </w:r>
          </w:p>
        </w:tc>
      </w:tr>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0F">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Klasifikasi</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1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Internal — Confidential</w:t>
            </w:r>
            <w:r w:rsidDel="00000000" w:rsidR="00000000" w:rsidRPr="00000000">
              <w:rPr>
                <w:rtl w:val="0"/>
              </w:rPr>
            </w:r>
          </w:p>
        </w:tc>
      </w:tr>
      <w:tr>
        <w:trPr>
          <w:cantSplit w:val="0"/>
          <w:tblHeader w:val="0"/>
        </w:trPr>
        <w:tc>
          <w:tcPr>
            <w:shd w:fill="eef2f7" w:val="clear"/>
            <w:tcMar>
              <w:top w:w="110.0" w:type="dxa"/>
              <w:left w:w="160.0" w:type="dxa"/>
              <w:bottom w:w="110.0" w:type="dxa"/>
              <w:right w:w="120.0" w:type="dxa"/>
            </w:tcMar>
          </w:tcPr>
          <w:p w:rsidR="00000000" w:rsidDel="00000000" w:rsidP="00000000" w:rsidRDefault="00000000" w:rsidRPr="00000000" w14:paraId="00000011">
            <w:pPr>
              <w:spacing w:after="0" w:line="260" w:lineRule="auto"/>
              <w:jc w:val="left"/>
              <w:rPr>
                <w:rFonts w:ascii="Arial" w:cs="Arial" w:eastAsia="Arial" w:hAnsi="Arial"/>
              </w:rPr>
            </w:pPr>
            <w:r w:rsidDel="00000000" w:rsidR="00000000" w:rsidRPr="00000000">
              <w:rPr>
                <w:rFonts w:ascii="Arial" w:cs="Arial" w:eastAsia="Arial" w:hAnsi="Arial"/>
                <w:b w:val="1"/>
                <w:bCs w:val="1"/>
                <w:color w:val="16233f"/>
                <w:sz w:val="19"/>
                <w:szCs w:val="19"/>
                <w:rtl w:val="0"/>
              </w:rPr>
              <w:t xml:space="preserve">Pemilik Dokumen</w:t>
            </w:r>
            <w:r w:rsidDel="00000000" w:rsidR="00000000" w:rsidRPr="00000000">
              <w:rPr>
                <w:rtl w:val="0"/>
              </w:rPr>
            </w:r>
          </w:p>
        </w:tc>
        <w:tc>
          <w:tcPr>
            <w:tcMar>
              <w:top w:w="110.0" w:type="dxa"/>
              <w:left w:w="160.0" w:type="dxa"/>
              <w:bottom w:w="110.0" w:type="dxa"/>
              <w:right w:w="120.0" w:type="dxa"/>
            </w:tcMar>
          </w:tcPr>
          <w:p w:rsidR="00000000" w:rsidDel="00000000" w:rsidP="00000000" w:rsidRDefault="00000000" w:rsidRPr="00000000" w14:paraId="0000001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Learning &amp; Development, Human Capital</w:t>
            </w:r>
            <w:r w:rsidDel="00000000" w:rsidR="00000000" w:rsidRPr="00000000">
              <w:rPr>
                <w:rtl w:val="0"/>
              </w:rPr>
            </w:r>
          </w:p>
        </w:tc>
      </w:tr>
    </w:tbl>
    <w:p w:rsidR="00000000" w:rsidDel="00000000" w:rsidP="00000000" w:rsidRDefault="00000000" w:rsidRPr="00000000" w14:paraId="00000013">
      <w:pPr>
        <w:spacing w:before="140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Lembar Kendali Dokumen</w:t>
      </w:r>
      <w:r w:rsidDel="00000000" w:rsidR="00000000" w:rsidRPr="00000000">
        <w:rPr>
          <w:rtl w:val="0"/>
        </w:rPr>
      </w:r>
    </w:p>
    <w:p w:rsidR="00000000" w:rsidDel="00000000" w:rsidP="00000000" w:rsidRDefault="00000000" w:rsidRPr="00000000" w14:paraId="00000015">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Riwayat Revisi</w:t>
      </w:r>
      <w:r w:rsidDel="00000000" w:rsidR="00000000" w:rsidRPr="00000000">
        <w:rPr>
          <w:rtl w:val="0"/>
        </w:rPr>
      </w:r>
    </w:p>
    <w:tbl>
      <w:tblPr>
        <w:tblStyle w:val="Table2"/>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100"/>
        <w:gridCol w:w="1600"/>
        <w:gridCol w:w="5000"/>
        <w:gridCol w:w="1650"/>
        <w:tblGridChange w:id="0">
          <w:tblGrid>
            <w:gridCol w:w="1100"/>
            <w:gridCol w:w="1600"/>
            <w:gridCol w:w="5000"/>
            <w:gridCol w:w="165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16">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Versi</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17">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Tanggal</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18">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Deskripsi Perubahan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19">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Disusun Oleh</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1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1.0</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1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15 Jan 2024</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1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Penerbitan awal SOP pelatihan karyawan.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1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1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1.1</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1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10 Jul 2024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2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Penambahan lampiran formulir evaluasi pelatihan.</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2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2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2.0</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 Agu 2026</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Revisi menyeluruh: penambahan model glocal, matriks RACI, integrasi LMS-HRIS, dan kerangka evaluasi Kirkpatrick–Phillips ROI.</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 &amp; CHRO Office</w:t>
            </w:r>
            <w:r w:rsidDel="00000000" w:rsidR="00000000" w:rsidRPr="00000000">
              <w:rPr>
                <w:rtl w:val="0"/>
              </w:rPr>
            </w:r>
          </w:p>
        </w:tc>
      </w:tr>
    </w:tbl>
    <w:p w:rsidR="00000000" w:rsidDel="00000000" w:rsidP="00000000" w:rsidRDefault="00000000" w:rsidRPr="00000000" w14:paraId="00000026">
      <w:pPr>
        <w:spacing w:before="300" w:lineRule="auto"/>
        <w:rPr>
          <w:rFonts w:ascii="Arial" w:cs="Arial" w:eastAsia="Arial" w:hAnsi="Arial"/>
        </w:rPr>
      </w:pPr>
      <w:r w:rsidDel="00000000" w:rsidR="00000000" w:rsidRPr="00000000">
        <w:rPr>
          <w:rtl w:val="0"/>
        </w:rPr>
      </w:r>
    </w:p>
    <w:p w:rsidR="00000000" w:rsidDel="00000000" w:rsidP="00000000" w:rsidRDefault="00000000" w:rsidRPr="00000000" w14:paraId="00000027">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Lembar Persetujuan</w:t>
      </w:r>
      <w:r w:rsidDel="00000000" w:rsidR="00000000" w:rsidRPr="00000000">
        <w:rPr>
          <w:rtl w:val="0"/>
        </w:rPr>
      </w:r>
    </w:p>
    <w:tbl>
      <w:tblPr>
        <w:tblStyle w:val="Table3"/>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900"/>
        <w:gridCol w:w="3400"/>
        <w:gridCol w:w="2350"/>
        <w:gridCol w:w="1700"/>
        <w:tblGridChange w:id="0">
          <w:tblGrid>
            <w:gridCol w:w="1900"/>
            <w:gridCol w:w="3400"/>
            <w:gridCol w:w="2350"/>
            <w:gridCol w:w="17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28">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Peran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29">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Nama / Jabatan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2A">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Tanda Tangan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2B">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Tanggal</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2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Disusun oleh</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Head of Learning &amp; Development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E">
            <w:pPr>
              <w:spacing w:after="0" w:line="260" w:lineRule="auto"/>
              <w:jc w:val="left"/>
              <w:rPr>
                <w:rFonts w:ascii="Arial" w:cs="Arial" w:eastAsia="Arial" w:hAnsi="Arial"/>
              </w:rPr>
            </w:pP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2F">
            <w:pPr>
              <w:spacing w:after="0" w:line="260" w:lineRule="auto"/>
              <w:jc w:val="left"/>
              <w:rPr>
                <w:rFonts w:ascii="Arial" w:cs="Arial" w:eastAsia="Arial" w:hAnsi="Arial"/>
              </w:rPr>
            </w:pP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3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Ditinjau oleh</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Business Partner — Corporate</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2">
            <w:pPr>
              <w:spacing w:after="0" w:line="260" w:lineRule="auto"/>
              <w:jc w:val="left"/>
              <w:rPr>
                <w:rFonts w:ascii="Arial" w:cs="Arial" w:eastAsia="Arial" w:hAnsi="Arial"/>
              </w:rPr>
            </w:pP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3">
            <w:pPr>
              <w:spacing w:after="0" w:line="260" w:lineRule="auto"/>
              <w:jc w:val="left"/>
              <w:rPr>
                <w:rFonts w:ascii="Arial" w:cs="Arial" w:eastAsia="Arial" w:hAnsi="Arial"/>
              </w:rPr>
            </w:pP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3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Ditinjau oleh</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3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Legal &amp; Compliance</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36">
            <w:pPr>
              <w:spacing w:after="0" w:line="260" w:lineRule="auto"/>
              <w:jc w:val="left"/>
              <w:rPr>
                <w:rFonts w:ascii="Arial" w:cs="Arial" w:eastAsia="Arial" w:hAnsi="Arial"/>
              </w:rPr>
            </w:pP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37">
            <w:pPr>
              <w:spacing w:after="0" w:line="260" w:lineRule="auto"/>
              <w:jc w:val="left"/>
              <w:rPr>
                <w:rFonts w:ascii="Arial" w:cs="Arial" w:eastAsia="Arial" w:hAnsi="Arial"/>
              </w:rPr>
            </w:pP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3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Disetujui oleh</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Chief Human Resources Officer (CHRO)</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A">
            <w:pPr>
              <w:spacing w:after="0" w:line="260" w:lineRule="auto"/>
              <w:jc w:val="left"/>
              <w:rPr>
                <w:rFonts w:ascii="Arial" w:cs="Arial" w:eastAsia="Arial" w:hAnsi="Arial"/>
              </w:rPr>
            </w:pP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3B">
            <w:pPr>
              <w:spacing w:after="0" w:line="260" w:lineRule="auto"/>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3C">
      <w:pPr>
        <w:spacing w:before="300" w:lineRule="auto"/>
        <w:rPr>
          <w:rFonts w:ascii="Arial" w:cs="Arial" w:eastAsia="Arial" w:hAnsi="Arial"/>
        </w:rPr>
      </w:pPr>
      <w:r w:rsidDel="00000000" w:rsidR="00000000" w:rsidRPr="00000000">
        <w:rPr>
          <w:rtl w:val="0"/>
        </w:rPr>
      </w:r>
    </w:p>
    <w:p w:rsidR="00000000" w:rsidDel="00000000" w:rsidP="00000000" w:rsidRDefault="00000000" w:rsidRPr="00000000" w14:paraId="0000003D">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Distribusi Dokumen</w:t>
      </w:r>
      <w:r w:rsidDel="00000000" w:rsidR="00000000" w:rsidRPr="00000000">
        <w:rPr>
          <w:rtl w:val="0"/>
        </w:rPr>
      </w:r>
    </w:p>
    <w:p w:rsidR="00000000" w:rsidDel="00000000" w:rsidP="00000000" w:rsidRDefault="00000000" w:rsidRPr="00000000" w14:paraId="0000003E">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Dokumen ini didistribusikan kepada seluruh HR Entitas, Line Manager, Tim Learning &amp; Development Pusat, Internal Audit, dan Chief Human Resources Officer di setiap entitas dan cabang Perusahaan. Salinan terkini selalu dapat diakses melalui portal HRIS Perusahaan; salinan cetak dianggap tidak terkendali (uncontrolled copy).</w:t>
      </w: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Daftar Isi</w:t>
      </w:r>
      <w:r w:rsidDel="00000000" w:rsidR="00000000" w:rsidRPr="00000000">
        <w:rPr>
          <w:rtl w:val="0"/>
        </w:rPr>
      </w:r>
    </w:p>
    <w:sdt>
      <w:sdtPr>
        <w:id w:val="169934350"/>
        <w:docPartObj>
          <w:docPartGallery w:val="Table of Contents"/>
          <w:docPartUnique w:val="1"/>
        </w:docPartObj>
      </w:sdtPr>
      <w:sdtContent>
        <w:p w:rsidR="00000000" w:rsidDel="00000000" w:rsidP="00000000" w:rsidRDefault="00000000" w:rsidRPr="00000000" w14:paraId="0000004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Lembar Kendali Dokumen</w:t>
              <w:tab/>
              <w:t xml:space="preserve">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Riwayat Revisi</w:t>
              <w:tab/>
              <w:t xml:space="preserve">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Lembar Persetujuan</w:t>
              <w:tab/>
              <w:t xml:space="preserve">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Distribusi Dokumen</w:t>
              <w:tab/>
              <w:t xml:space="preserve">2</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Daftar Isi</w:t>
              <w:tab/>
              <w:t xml:space="preserve">3</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Tujuan</w:t>
              <w:tab/>
              <w:t xml:space="preserve">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Ruang Lingkup</w:t>
              <w:tab/>
              <w:t xml:space="preserve">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Definisi dan Istilah</w:t>
              <w:tab/>
              <w:t xml:space="preserve">4</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Referensi</w:t>
              <w:tab/>
              <w:t xml:space="preserve">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Tanggung Jawab (Matriks RACI)</w:t>
              <w:tab/>
              <w:t xml:space="preserve">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Kebijakan Umum</w:t>
              <w:tab/>
              <w:t xml:space="preserve">6</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6.1 Model Glocal: Core Framework dan Fleksibilitas Lokal</w:t>
              <w:tab/>
              <w:t xml:space="preserve">6</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6.2 Klasifikasi Jenis Pelatihan</w:t>
              <w:tab/>
              <w:t xml:space="preserve">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6.3 Prinsip Audit-Ready</w:t>
              <w:tab/>
              <w:t xml:space="preserve">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Prosedur</w:t>
              <w:tab/>
              <w:t xml:space="preserve">6</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7.1 Tahap 1 — Training Needs Analysis (TNA)</w:t>
              <w:tab/>
              <w:t xml:space="preserve">6</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7.2 Tahap 2 — Perancangan Kurikulum dan Core Framework</w:t>
              <w:tab/>
              <w:t xml:space="preserve">7</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7.3 Tahap 3 — Governance, Persetujuan, dan Compliance Layer</w:t>
              <w:tab/>
              <w:t xml:space="preserve">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7.4 Tahap 4 — Pelaksanaan Pelatihan</w:t>
              <w:tab/>
              <w:t xml:space="preserve">7</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ind w:left="72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7.4.1 Prosedur Onboarding Karyawan Baru</w:t>
              <w:tab/>
              <w:t xml:space="preserve">7</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Rule="auto"/>
            <w:ind w:left="72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7.4.2 Prosedur Mandatory / Compliance Training</w:t>
              <w:tab/>
              <w:t xml:space="preserve">8</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Rule="auto"/>
            <w:ind w:left="360" w:firstLine="0"/>
            <w:rPr>
              <w:rFonts w:ascii="Arial" w:cs="Arial" w:eastAsia="Arial" w:hAnsi="Arial"/>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7.5 Tahap 5 — Evaluasi dan Pelaporan</w:t>
              <w:tab/>
              <w:t xml:space="preserve">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Indikator Keberhasilan (KPI)</w:t>
              <w:tab/>
              <w:t xml:space="preserve">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Dokumentasi dan Rekam Data</w:t>
              <w:tab/>
              <w:t xml:space="preserve">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Ketidakpatuhan dan Eskalasi</w:t>
              <w:tab/>
              <w:t xml:space="preserve">9</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Review dan Pembaruan SOP</w:t>
              <w:tab/>
              <w:t xml:space="preserve">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Lampiran</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spacing w:before="200" w:lineRule="auto"/>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1. Tujuan</w:t>
      </w:r>
      <w:r w:rsidDel="00000000" w:rsidR="00000000" w:rsidRPr="00000000">
        <w:rPr>
          <w:rtl w:val="0"/>
        </w:rPr>
      </w:r>
    </w:p>
    <w:p w:rsidR="00000000" w:rsidDel="00000000" w:rsidP="00000000" w:rsidRDefault="00000000" w:rsidRPr="00000000" w14:paraId="0000005F">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Standard Operating Procedure (SOP) ini disusun untuk memastikan bahwa seluruh karyawan di setiap entitas, anak usaha, dan cabang PT Enterprise Nusantara Group menerima pelatihan dengan kualitas, standar, dan metode evaluasi yang konsisten, terlepas dari lokasi maupun unit bisnis tempat mereka bekerja.</w:t>
      </w:r>
      <w:r w:rsidDel="00000000" w:rsidR="00000000" w:rsidRPr="00000000">
        <w:rPr>
          <w:rtl w:val="0"/>
        </w:rPr>
      </w:r>
    </w:p>
    <w:p w:rsidR="00000000" w:rsidDel="00000000" w:rsidP="00000000" w:rsidRDefault="00000000" w:rsidRPr="00000000" w14:paraId="00000060">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Secara khusus, SOP ini bertujuan untuk:</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Menyediakan kerangka acuan tunggal bagi seluruh entitas dalam merancang, melaksanakan, dan mengevaluasi program pelatihan karyawan.</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Memastikan kepatuhan terhadap regulasi ketenagakerjaan dan kewajiban pelatihan bersertifikasi di setiap yurisdiksi tempat Perusahaan beroperasi.</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Menyediakan jejak audit (audit trail) yang dapat ditelusuri untuk kebutuhan audit internal, audit eksternal, maupun proses due diligence.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Menstandardisasi metode pengukuran efektivitas pelatihan agar data antar entitas dapat dibandingkan dan diagregasi di level korporat.</w:t>
      </w:r>
    </w:p>
    <w:p w:rsidR="00000000" w:rsidDel="00000000" w:rsidP="00000000" w:rsidRDefault="00000000" w:rsidRPr="00000000" w14:paraId="00000065">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2. Ruang Lingkup</w:t>
      </w:r>
      <w:r w:rsidDel="00000000" w:rsidR="00000000" w:rsidRPr="00000000">
        <w:rPr>
          <w:rtl w:val="0"/>
        </w:rPr>
      </w:r>
    </w:p>
    <w:p w:rsidR="00000000" w:rsidDel="00000000" w:rsidP="00000000" w:rsidRDefault="00000000" w:rsidRPr="00000000" w14:paraId="00000066">
      <w:pPr>
        <w:spacing w:after="160" w:line="300" w:lineRule="auto"/>
        <w:jc w:val="both"/>
        <w:rPr>
          <w:rFonts w:ascii="Arial" w:cs="Arial" w:eastAsia="Arial" w:hAnsi="Arial"/>
        </w:rPr>
      </w:pPr>
      <w:r w:rsidDel="00000000" w:rsidR="00000000" w:rsidRPr="00000000">
        <w:rPr>
          <w:rFonts w:ascii="Arial" w:cs="Arial" w:eastAsia="Arial" w:hAnsi="Arial"/>
          <w:b w:val="1"/>
          <w:bCs w:val="1"/>
          <w:color w:val="16233f"/>
          <w:sz w:val="21"/>
          <w:szCs w:val="21"/>
          <w:rtl w:val="0"/>
        </w:rPr>
        <w:t xml:space="preserve">Berlaku untuk: </w:t>
      </w:r>
      <w:r w:rsidDel="00000000" w:rsidR="00000000" w:rsidRPr="00000000">
        <w:rPr>
          <w:rFonts w:ascii="Arial" w:cs="Arial" w:eastAsia="Arial" w:hAnsi="Arial"/>
          <w:sz w:val="21"/>
          <w:szCs w:val="21"/>
          <w:rtl w:val="0"/>
        </w:rPr>
        <w:t xml:space="preserve">seluruh entitas, anak usaha, dan cabang di bawah PT Enterprise Nusantara Group, termasuk namun tidak terbatas pada entitas manufaktur, entitas jasa keuangan, dan entitas retail, baik yang berlokasi di dalam maupun luar negeri.</w:t>
      </w:r>
      <w:r w:rsidDel="00000000" w:rsidR="00000000" w:rsidRPr="00000000">
        <w:rPr>
          <w:rtl w:val="0"/>
        </w:rPr>
      </w:r>
    </w:p>
    <w:p w:rsidR="00000000" w:rsidDel="00000000" w:rsidP="00000000" w:rsidRDefault="00000000" w:rsidRPr="00000000" w14:paraId="00000067">
      <w:pPr>
        <w:spacing w:after="160" w:line="300" w:lineRule="auto"/>
        <w:jc w:val="both"/>
        <w:rPr>
          <w:rFonts w:ascii="Arial" w:cs="Arial" w:eastAsia="Arial" w:hAnsi="Arial"/>
        </w:rPr>
      </w:pPr>
      <w:r w:rsidDel="00000000" w:rsidR="00000000" w:rsidRPr="00000000">
        <w:rPr>
          <w:rFonts w:ascii="Arial" w:cs="Arial" w:eastAsia="Arial" w:hAnsi="Arial"/>
          <w:b w:val="1"/>
          <w:bCs w:val="1"/>
          <w:color w:val="16233f"/>
          <w:sz w:val="21"/>
          <w:szCs w:val="21"/>
          <w:rtl w:val="0"/>
        </w:rPr>
        <w:t xml:space="preserve">Jenis pelatihan yang dicakup: </w:t>
      </w:r>
      <w:r w:rsidDel="00000000" w:rsidR="00000000" w:rsidRPr="00000000">
        <w:rPr>
          <w:rFonts w:ascii="Arial" w:cs="Arial" w:eastAsia="Arial" w:hAnsi="Arial"/>
          <w:sz w:val="21"/>
          <w:szCs w:val="21"/>
          <w:rtl w:val="0"/>
        </w:rPr>
        <w:t xml:space="preserve">pelatihan onboarding karyawan baru, pelatihan wajib/kepatuhan (mandatory training), pelatihan kepemimpinan (leadership development), dan pelatihan teknis fungsional.</w:t>
      </w:r>
      <w:r w:rsidDel="00000000" w:rsidR="00000000" w:rsidRPr="00000000">
        <w:rPr>
          <w:rtl w:val="0"/>
        </w:rPr>
      </w:r>
    </w:p>
    <w:p w:rsidR="00000000" w:rsidDel="00000000" w:rsidP="00000000" w:rsidRDefault="00000000" w:rsidRPr="00000000" w14:paraId="00000068">
      <w:pPr>
        <w:spacing w:after="160" w:line="300" w:lineRule="auto"/>
        <w:jc w:val="both"/>
        <w:rPr>
          <w:rFonts w:ascii="Arial" w:cs="Arial" w:eastAsia="Arial" w:hAnsi="Arial"/>
        </w:rPr>
      </w:pPr>
      <w:r w:rsidDel="00000000" w:rsidR="00000000" w:rsidRPr="00000000">
        <w:rPr>
          <w:rFonts w:ascii="Arial" w:cs="Arial" w:eastAsia="Arial" w:hAnsi="Arial"/>
          <w:b w:val="1"/>
          <w:bCs w:val="1"/>
          <w:color w:val="16233f"/>
          <w:sz w:val="21"/>
          <w:szCs w:val="21"/>
          <w:rtl w:val="0"/>
        </w:rPr>
        <w:t xml:space="preserve">Fleksibilitas konten lokal: </w:t>
      </w:r>
      <w:r w:rsidDel="00000000" w:rsidR="00000000" w:rsidRPr="00000000">
        <w:rPr>
          <w:rFonts w:ascii="Arial" w:cs="Arial" w:eastAsia="Arial" w:hAnsi="Arial"/>
          <w:sz w:val="21"/>
          <w:szCs w:val="21"/>
          <w:rtl w:val="0"/>
        </w:rPr>
        <w:t xml:space="preserve">setiap entitas diperkenankan menambahkan atau menyesuaikan konten pelatihan untuk kebutuhan lokal maksimal 20% dari total materi inti. Penyesuaian di atas batas tersebut wajib melalui persetujuan tertulis Tim L&amp;D Pusat.</w:t>
      </w:r>
      <w:r w:rsidDel="00000000" w:rsidR="00000000" w:rsidRPr="00000000">
        <w:rPr>
          <w:rtl w:val="0"/>
        </w:rPr>
      </w:r>
    </w:p>
    <w:p w:rsidR="00000000" w:rsidDel="00000000" w:rsidP="00000000" w:rsidRDefault="00000000" w:rsidRPr="00000000" w14:paraId="00000069">
      <w:pPr>
        <w:spacing w:after="160" w:line="300" w:lineRule="auto"/>
        <w:jc w:val="both"/>
        <w:rPr>
          <w:rFonts w:ascii="Arial" w:cs="Arial" w:eastAsia="Arial" w:hAnsi="Arial"/>
        </w:rPr>
      </w:pPr>
      <w:r w:rsidDel="00000000" w:rsidR="00000000" w:rsidRPr="00000000">
        <w:rPr>
          <w:rFonts w:ascii="Arial" w:cs="Arial" w:eastAsia="Arial" w:hAnsi="Arial"/>
          <w:b w:val="1"/>
          <w:bCs w:val="1"/>
          <w:color w:val="16233f"/>
          <w:sz w:val="21"/>
          <w:szCs w:val="21"/>
          <w:rtl w:val="0"/>
        </w:rPr>
        <w:t xml:space="preserve">Tidak berlaku untuk: </w:t>
      </w:r>
      <w:r w:rsidDel="00000000" w:rsidR="00000000" w:rsidRPr="00000000">
        <w:rPr>
          <w:rFonts w:ascii="Arial" w:cs="Arial" w:eastAsia="Arial" w:hAnsi="Arial"/>
          <w:sz w:val="21"/>
          <w:szCs w:val="21"/>
          <w:rtl w:val="0"/>
        </w:rPr>
        <w:t xml:space="preserve">pelatihan yang bersifat pengembangan pribadi non-formal (self-initiated learning) yang tidak dibiayai atau ditugaskan oleh Perusahaan.</w:t>
      </w:r>
      <w:r w:rsidDel="00000000" w:rsidR="00000000" w:rsidRPr="00000000">
        <w:rPr>
          <w:rtl w:val="0"/>
        </w:rPr>
      </w:r>
    </w:p>
    <w:p w:rsidR="00000000" w:rsidDel="00000000" w:rsidP="00000000" w:rsidRDefault="00000000" w:rsidRPr="00000000" w14:paraId="0000006A">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3. Definisi dan Istilah</w:t>
      </w:r>
      <w:r w:rsidDel="00000000" w:rsidR="00000000" w:rsidRPr="00000000">
        <w:rPr>
          <w:rtl w:val="0"/>
        </w:rPr>
      </w:r>
    </w:p>
    <w:tbl>
      <w:tblPr>
        <w:tblStyle w:val="Table4"/>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300"/>
        <w:gridCol w:w="6050"/>
        <w:tblGridChange w:id="0">
          <w:tblGrid>
            <w:gridCol w:w="3300"/>
            <w:gridCol w:w="605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6B">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Istilah</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6C">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Definisi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6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TNA (Training Needs Analysis)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6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Proses identifikasi kesenjangan kompetensi dan kebutuhan pelatihan berdasarkan data performance appraisal, skill gap assessment, dan strategi bisnis.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6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Core Framework</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7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Kurikulum dan standar pelatihan inti yang wajib diterapkan secara seragam di seluruh entitas.</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7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Local Flexibility</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7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Ruang penyesuaian konten pelatihan yang diberikan kepada entitas untuk mengakomodasi konteks regulasi dan budaya kerja setempat.</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7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Mandatory Training</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7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Pelatihan yang wajib diikuti karyawan karena ketentuan regulasi atau kebijakan internal, misalnya K3 dan anti-fraud.</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7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RACI Matrix</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7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Kerangka yang menjelaskan peran Responsible, Accountable, Consulted, dan Informed dari setiap pihak dalam suatu aktivitas.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7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LMS (Learning Management System)</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7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Sistem yang digunakan untuk mengelola materi, penugasan, jadwal, dan evaluasi pelatihan.</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7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HRIS (Human Resource Information System)</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7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Sistem yang menyimpan data induk karyawan, termasuk jabatan, unit kerja, dan riwayat pelatihan.</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7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Kirkpatrick Model</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7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Kerangka evaluasi pelatihan empat level: Reaction, Learning, Behavior, dan Results.</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7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Phillips ROI Model</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7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Kerangka evaluasi lanjutan yang menambahkan level kelima berupa perhitungan Return on Investment (ROI) pelatihan.</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7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Audit Trail</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8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Jejak rekam digital yang mencatat siapa mengikuti pelatihan apa, kapan, dan siapa yang menyetujui kelulusannya.</w:t>
            </w:r>
            <w:r w:rsidDel="00000000" w:rsidR="00000000" w:rsidRPr="00000000">
              <w:rPr>
                <w:rtl w:val="0"/>
              </w:rPr>
            </w:r>
          </w:p>
        </w:tc>
      </w:tr>
    </w:tbl>
    <w:p w:rsidR="00000000" w:rsidDel="00000000" w:rsidP="00000000" w:rsidRDefault="00000000" w:rsidRPr="00000000" w14:paraId="00000081">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4. Referensi</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Undang-Undang Ketenagakerjaan yang berlaku, termasuk perubahannya melalui Undang-Undang Cipta Kerja.</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Peraturan Keselamatan dan Kesehatan Kerja (K3) yang relevan untuk entitas dengan operasi manufaktur.</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Undang-Undang Perlindungan Data Pribadi (PDP) terkait pengelolaan data peserta pelatihan.</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Kebijakan Anti-Fraud dan Kode Etik Perusahaan (Group Compliance Policy).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ISO 10015 — Human Resource Management: Guidelines for Training.</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Kebijakan Group HR Governance dan Piagam Learning &amp; Development.</w:t>
      </w:r>
    </w:p>
    <w:p w:rsidR="00000000" w:rsidDel="00000000" w:rsidP="00000000" w:rsidRDefault="00000000" w:rsidRPr="00000000" w14:paraId="00000088">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5. Tanggung Jawab (Matriks RACI)</w:t>
      </w:r>
      <w:r w:rsidDel="00000000" w:rsidR="00000000" w:rsidRPr="00000000">
        <w:rPr>
          <w:rtl w:val="0"/>
        </w:rPr>
      </w:r>
    </w:p>
    <w:p w:rsidR="00000000" w:rsidDel="00000000" w:rsidP="00000000" w:rsidRDefault="00000000" w:rsidRPr="00000000" w14:paraId="00000089">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R = Responsible, A = Accountable, C = Consulted, I = Informed.</w:t>
      </w:r>
      <w:r w:rsidDel="00000000" w:rsidR="00000000" w:rsidRPr="00000000">
        <w:rPr>
          <w:rtl w:val="0"/>
        </w:rPr>
      </w:r>
    </w:p>
    <w:tbl>
      <w:tblPr>
        <w:tblStyle w:val="Table5"/>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300"/>
        <w:gridCol w:w="1500"/>
        <w:gridCol w:w="1500"/>
        <w:gridCol w:w="1500"/>
        <w:gridCol w:w="1550"/>
        <w:tblGridChange w:id="0">
          <w:tblGrid>
            <w:gridCol w:w="3300"/>
            <w:gridCol w:w="1500"/>
            <w:gridCol w:w="1500"/>
            <w:gridCol w:w="1500"/>
            <w:gridCol w:w="155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8A">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8B">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Tim L&amp;D Pusat</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8C">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HR Entitas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8D">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Line Manager</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8E">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CHRO</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8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Penyusunan Training Needs Analysis (TNA)</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9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Perancangan Kurikulum Inti (Core Framework)</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9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 / A</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9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9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9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9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Persetujuan Materi Lokal Tambahan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9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9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Pelaksanaan Pelatihan di Lapangan</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9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A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Pemantauan Kepatuhan Mandatory Training</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A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Evaluasi Efektivitas Pelatihan (Kirkpatrick)</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A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A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Perhitungan ROI Pelatihan (Phillips)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A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B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B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B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Pelaporan ke Manajemen / Dewan Direksi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B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B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B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B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w:t>
            </w:r>
            <w:r w:rsidDel="00000000" w:rsidR="00000000" w:rsidRPr="00000000">
              <w:rPr>
                <w:rtl w:val="0"/>
              </w:rPr>
            </w:r>
          </w:p>
        </w:tc>
      </w:tr>
    </w:tbl>
    <w:p w:rsidR="00000000" w:rsidDel="00000000" w:rsidP="00000000" w:rsidRDefault="00000000" w:rsidRPr="00000000" w14:paraId="000000B7">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6. Kebijakan Umum</w:t>
      </w:r>
      <w:r w:rsidDel="00000000" w:rsidR="00000000" w:rsidRPr="00000000">
        <w:rPr>
          <w:rtl w:val="0"/>
        </w:rPr>
      </w:r>
    </w:p>
    <w:p w:rsidR="00000000" w:rsidDel="00000000" w:rsidP="00000000" w:rsidRDefault="00000000" w:rsidRPr="00000000" w14:paraId="000000B8">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6.1 Model Glocal: Core Framework dan Fleksibilitas Lokal</w:t>
      </w:r>
      <w:r w:rsidDel="00000000" w:rsidR="00000000" w:rsidRPr="00000000">
        <w:rPr>
          <w:rtl w:val="0"/>
        </w:rPr>
      </w:r>
    </w:p>
    <w:p w:rsidR="00000000" w:rsidDel="00000000" w:rsidP="00000000" w:rsidRDefault="00000000" w:rsidRPr="00000000" w14:paraId="000000B9">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Perusahaan menerapkan pendekatan glocal (federated L&amp;D), yaitu strategi dan kurikulum inti ditetapkan secara terpusat oleh Tim L&amp;D Pusat, sementara eksekusi pelaksanaan didesentralisasikan kepada masing-masing entitas. Pendekatan ini menjaga konsistensi standar tanpa mengabaikan konteks regulasi dan budaya kerja lokal.</w:t>
      </w:r>
      <w:r w:rsidDel="00000000" w:rsidR="00000000" w:rsidRPr="00000000">
        <w:rPr>
          <w:rtl w:val="0"/>
        </w:rPr>
      </w:r>
    </w:p>
    <w:p w:rsidR="00000000" w:rsidDel="00000000" w:rsidP="00000000" w:rsidRDefault="00000000" w:rsidRPr="00000000" w14:paraId="000000BA">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6.2 Klasifikasi Jenis Pelatihan</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Onboarding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pembekalan dasar bagi karyawan baru sebelum aktif bekerja.</w:t>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Mandatory / Compliance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pelatihan wajib regulasi, misalnya K3 dan anti-fraud, dengan siklus pengulangan berkala.</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Leadership Development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pelatihan kepemimpinan bagi karyawan yang dipromosikan atau disiapkan untuk peran manajerial.</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Fungsional / Teknis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pelatihan keterampilan spesifik sesuai fungsi atau unit kerja.</w:t>
      </w:r>
    </w:p>
    <w:p w:rsidR="00000000" w:rsidDel="00000000" w:rsidP="00000000" w:rsidRDefault="00000000" w:rsidRPr="00000000" w14:paraId="000000BF">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6.3 Prinsip Audit-Ready</w:t>
      </w:r>
      <w:r w:rsidDel="00000000" w:rsidR="00000000" w:rsidRPr="00000000">
        <w:rPr>
          <w:rtl w:val="0"/>
        </w:rPr>
      </w:r>
    </w:p>
    <w:p w:rsidR="00000000" w:rsidDel="00000000" w:rsidP="00000000" w:rsidRDefault="00000000" w:rsidRPr="00000000" w14:paraId="000000C0">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Setiap elemen SOP disusun dengan asumsi bahwa dokumentasinya suatu saat akan diperiksa oleh auditor internal, regulator, atau tim due diligence. Oleh karena itu, seluruh proses persetujuan, pelaksanaan, dan evaluasi pelatihan wajib terekam secara digital dan dapat ditelusuri kapan saja.</w:t>
      </w:r>
      <w:r w:rsidDel="00000000" w:rsidR="00000000" w:rsidRPr="00000000">
        <w:rPr>
          <w:rtl w:val="0"/>
        </w:rPr>
      </w:r>
    </w:p>
    <w:p w:rsidR="00000000" w:rsidDel="00000000" w:rsidP="00000000" w:rsidRDefault="00000000" w:rsidRPr="00000000" w14:paraId="000000C1">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7. Prosedur</w:t>
      </w:r>
      <w:r w:rsidDel="00000000" w:rsidR="00000000" w:rsidRPr="00000000">
        <w:rPr>
          <w:rtl w:val="0"/>
        </w:rPr>
      </w:r>
    </w:p>
    <w:p w:rsidR="00000000" w:rsidDel="00000000" w:rsidP="00000000" w:rsidRDefault="00000000" w:rsidRPr="00000000" w14:paraId="000000C2">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7.1 Tahap 1 — Training Needs Analysis (TNA)</w:t>
      </w:r>
      <w:r w:rsidDel="00000000" w:rsidR="00000000" w:rsidRPr="00000000">
        <w:rPr>
          <w:rtl w:val="0"/>
        </w:rPr>
      </w:r>
    </w:p>
    <w:tbl>
      <w:tblPr>
        <w:tblStyle w:val="Table6"/>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00"/>
        <w:gridCol w:w="4650"/>
        <w:gridCol w:w="2100"/>
        <w:gridCol w:w="2000"/>
        <w:tblGridChange w:id="0">
          <w:tblGrid>
            <w:gridCol w:w="600"/>
            <w:gridCol w:w="4650"/>
            <w:gridCol w:w="2100"/>
            <w:gridCol w:w="20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C3">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No</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C4">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C5">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Penanggung Jawab</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C6">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Output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C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C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Mengumpulkan data performance appraisal, skill gap assessment, dan arah strategi bisnis dari setiap entitas.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C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Entitas / Line Manager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C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Data kebutuhan pelatihan per unit kerja</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C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C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Menyelaraskan prioritas pelatihan antara HRBP, Tim L&amp;D, dan Line Manager melalui sesi validasi tiga arah.</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C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C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Daftar prioritas pelatihan tervalidasi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C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D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Menyusun dokumen TNA konsolidasi tingkat korporat.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D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D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Dokumen TNA final</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D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D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Melakukan review TNA secara berkala (minimal tahunan, atau lebih sering saat akuisisi/reorganisasi).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D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 &amp; CHRO</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D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TNA versi terbaru</w:t>
            </w:r>
            <w:r w:rsidDel="00000000" w:rsidR="00000000" w:rsidRPr="00000000">
              <w:rPr>
                <w:rtl w:val="0"/>
              </w:rPr>
            </w:r>
          </w:p>
        </w:tc>
      </w:tr>
    </w:tbl>
    <w:p w:rsidR="00000000" w:rsidDel="00000000" w:rsidP="00000000" w:rsidRDefault="00000000" w:rsidRPr="00000000" w14:paraId="000000D7">
      <w:pPr>
        <w:spacing w:before="250" w:lineRule="auto"/>
        <w:rPr>
          <w:rFonts w:ascii="Arial" w:cs="Arial" w:eastAsia="Arial" w:hAnsi="Arial"/>
        </w:rPr>
      </w:pPr>
      <w:r w:rsidDel="00000000" w:rsidR="00000000" w:rsidRPr="00000000">
        <w:rPr>
          <w:rtl w:val="0"/>
        </w:rPr>
      </w:r>
    </w:p>
    <w:p w:rsidR="00000000" w:rsidDel="00000000" w:rsidP="00000000" w:rsidRDefault="00000000" w:rsidRPr="00000000" w14:paraId="000000D8">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7.2 Tahap 2 — Perancangan Kurikulum dan Core Framework</w:t>
      </w:r>
      <w:r w:rsidDel="00000000" w:rsidR="00000000" w:rsidRPr="00000000">
        <w:rPr>
          <w:rtl w:val="0"/>
        </w:rPr>
      </w:r>
    </w:p>
    <w:tbl>
      <w:tblPr>
        <w:tblStyle w:val="Table7"/>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00"/>
        <w:gridCol w:w="4650"/>
        <w:gridCol w:w="2100"/>
        <w:gridCol w:w="2000"/>
        <w:tblGridChange w:id="0">
          <w:tblGrid>
            <w:gridCol w:w="600"/>
            <w:gridCol w:w="4650"/>
            <w:gridCol w:w="2100"/>
            <w:gridCol w:w="20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D9">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No</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DA">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DB">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Penanggung Jawab</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DC">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Output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D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D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Melakukan audit kondisi pelatihan yang berjalan di setiap entitas sebagai baseline.</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D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E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Laporan audit baseline</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E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Menentukan bagian kurikulum yang menjadi Core Framework wajib dan bagian yang terbuka untuk Local Flexibility.</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Struktur kurikulum inti &amp; lokal</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E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E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Menyusun matriks RACI untuk setiap elemen kurikulum.</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E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 &amp; HR Entitas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E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Matriks RACI kurikulum</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E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Mengunggah kurikulum inti ke LMS dan membuka akses penyesuaian lokal bagi HR Entitas.</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E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Kurikulum aktif di LMS</w:t>
            </w:r>
            <w:r w:rsidDel="00000000" w:rsidR="00000000" w:rsidRPr="00000000">
              <w:rPr>
                <w:rtl w:val="0"/>
              </w:rPr>
            </w:r>
          </w:p>
        </w:tc>
      </w:tr>
    </w:tbl>
    <w:p w:rsidR="00000000" w:rsidDel="00000000" w:rsidP="00000000" w:rsidRDefault="00000000" w:rsidRPr="00000000" w14:paraId="000000ED">
      <w:pPr>
        <w:spacing w:before="250" w:lineRule="auto"/>
        <w:rPr>
          <w:rFonts w:ascii="Arial" w:cs="Arial" w:eastAsia="Arial" w:hAnsi="Arial"/>
        </w:rPr>
      </w:pPr>
      <w:r w:rsidDel="00000000" w:rsidR="00000000" w:rsidRPr="00000000">
        <w:rPr>
          <w:rtl w:val="0"/>
        </w:rPr>
      </w:r>
    </w:p>
    <w:p w:rsidR="00000000" w:rsidDel="00000000" w:rsidP="00000000" w:rsidRDefault="00000000" w:rsidRPr="00000000" w14:paraId="000000EE">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7.3 Tahap 3 — Governance, Persetujuan, dan Compliance Layer</w:t>
      </w:r>
      <w:r w:rsidDel="00000000" w:rsidR="00000000" w:rsidRPr="00000000">
        <w:rPr>
          <w:rtl w:val="0"/>
        </w:rPr>
      </w:r>
    </w:p>
    <w:tbl>
      <w:tblPr>
        <w:tblStyle w:val="Table8"/>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00"/>
        <w:gridCol w:w="4650"/>
        <w:gridCol w:w="2100"/>
        <w:gridCol w:w="2000"/>
        <w:tblGridChange w:id="0">
          <w:tblGrid>
            <w:gridCol w:w="600"/>
            <w:gridCol w:w="4650"/>
            <w:gridCol w:w="2100"/>
            <w:gridCol w:w="20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0EF">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No</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F0">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F1">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Penanggung Jawab</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0F2">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Output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F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Menetapkan pihak yang berwenang menyetujui kurikulum dan materi lokal tambahan.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CHRO Office</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Daftar approver terdokumentasi</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F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F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Menetapkan mekanisme eskalasi bila suatu entitas tidak patuh terhadap Core Framework.</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F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Legal &amp; Compliance, CHRO</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0F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SOP eskalasi ketidakpatuhan</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0F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C">
            <w:pPr>
              <w:spacing w:after="0" w:line="260" w:lineRule="auto"/>
              <w:jc w:val="left"/>
              <w:rPr>
                <w:rFonts w:ascii="Arial" w:cs="Arial" w:eastAsia="Arial" w:hAnsi="Arial"/>
              </w:rPr>
            </w:pPr>
            <w:r w:rsidDel="00000000" w:rsidR="00000000" w:rsidRPr="00000000">
              <w:rPr>
                <w:rFonts w:ascii="Arial Unicode MS" w:cs="Arial Unicode MS" w:eastAsia="Arial Unicode MS" w:hAnsi="Arial Unicode MS"/>
                <w:color w:val="222222"/>
                <w:sz w:val="19"/>
                <w:szCs w:val="19"/>
                <w:rtl w:val="0"/>
              </w:rPr>
              <w:t xml:space="preserve">Menyusun alur persetujuan perubahan SOP: usulan → review → persetujuan final.</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0F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Approval workflow terdokumentasi</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0F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0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Menjadwalkan review SOP berkala setiap 12 bulan, atau lebih cepat bila terjadi perubahan regulasi.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0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0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Jadwal review tahunan</w:t>
            </w:r>
            <w:r w:rsidDel="00000000" w:rsidR="00000000" w:rsidRPr="00000000">
              <w:rPr>
                <w:rtl w:val="0"/>
              </w:rPr>
            </w:r>
          </w:p>
        </w:tc>
      </w:tr>
    </w:tbl>
    <w:p w:rsidR="00000000" w:rsidDel="00000000" w:rsidP="00000000" w:rsidRDefault="00000000" w:rsidRPr="00000000" w14:paraId="00000103">
      <w:pPr>
        <w:spacing w:before="250" w:lineRule="auto"/>
        <w:rPr>
          <w:rFonts w:ascii="Arial" w:cs="Arial" w:eastAsia="Arial" w:hAnsi="Arial"/>
        </w:rPr>
      </w:pPr>
      <w:r w:rsidDel="00000000" w:rsidR="00000000" w:rsidRPr="00000000">
        <w:rPr>
          <w:rtl w:val="0"/>
        </w:rPr>
      </w:r>
    </w:p>
    <w:p w:rsidR="00000000" w:rsidDel="00000000" w:rsidP="00000000" w:rsidRDefault="00000000" w:rsidRPr="00000000" w14:paraId="00000104">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7.4 Tahap 4 — Pelaksanaan Pelatihan</w:t>
      </w:r>
      <w:r w:rsidDel="00000000" w:rsidR="00000000" w:rsidRPr="00000000">
        <w:rPr>
          <w:rtl w:val="0"/>
        </w:rPr>
      </w:r>
    </w:p>
    <w:p w:rsidR="00000000" w:rsidDel="00000000" w:rsidP="00000000" w:rsidRDefault="00000000" w:rsidRPr="00000000" w14:paraId="00000105">
      <w:pPr>
        <w:pStyle w:val="Heading3"/>
        <w:keepNext w:val="1"/>
        <w:spacing w:after="100" w:before="200" w:lineRule="auto"/>
        <w:rPr>
          <w:rFonts w:ascii="Arial" w:cs="Arial" w:eastAsia="Arial" w:hAnsi="Arial"/>
        </w:rPr>
      </w:pPr>
      <w:r w:rsidDel="00000000" w:rsidR="00000000" w:rsidRPr="00000000">
        <w:rPr>
          <w:rFonts w:ascii="Arial" w:cs="Arial" w:eastAsia="Arial" w:hAnsi="Arial"/>
          <w:b w:val="1"/>
          <w:bCs w:val="1"/>
          <w:color w:val="2e74b5"/>
          <w:sz w:val="22"/>
          <w:szCs w:val="22"/>
          <w:rtl w:val="0"/>
        </w:rPr>
        <w:t xml:space="preserve">7.4.1 Prosedur Onboarding Karyawan Baru</w:t>
      </w:r>
      <w:r w:rsidDel="00000000" w:rsidR="00000000" w:rsidRPr="00000000">
        <w:rPr>
          <w:rtl w:val="0"/>
        </w:rPr>
      </w:r>
    </w:p>
    <w:tbl>
      <w:tblPr>
        <w:tblStyle w:val="Table9"/>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00"/>
        <w:gridCol w:w="4650"/>
        <w:gridCol w:w="2100"/>
        <w:gridCol w:w="2000"/>
        <w:tblGridChange w:id="0">
          <w:tblGrid>
            <w:gridCol w:w="600"/>
            <w:gridCol w:w="4650"/>
            <w:gridCol w:w="2100"/>
            <w:gridCol w:w="20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106">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No</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07">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08">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Penanggung Jawab</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09">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Output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0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0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Mendaftarkan karyawan baru ke sistem LMS paling lambat H-3 sebelum hari kerja pertama.</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0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Entitas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0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Akun peserta aktif di LMS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0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0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Menyelesaikan modul onboarding wajib secara daring dalam 5 hari kerja pertama.</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1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Karyawan Baru</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1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Status modul selesai di LMS</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1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Melaksanakan sesi pembekalan tatap muka untuk materi spesifik unit kerja.</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Line Manager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Berita acara sesi pembekalan</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1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1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Melaksanakan evaluasi pemahaman di akhir masa onboarding.</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1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 HR Entitas</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1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Hasil evaluasi peserta</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1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5</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Melaporkan hasil evaluasi ke sistem pusat untuk direkap dalam laporan korporat.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Entitas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1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Laporan onboarding korporat</w:t>
            </w:r>
            <w:r w:rsidDel="00000000" w:rsidR="00000000" w:rsidRPr="00000000">
              <w:rPr>
                <w:rtl w:val="0"/>
              </w:rPr>
            </w:r>
          </w:p>
        </w:tc>
      </w:tr>
    </w:tbl>
    <w:p w:rsidR="00000000" w:rsidDel="00000000" w:rsidP="00000000" w:rsidRDefault="00000000" w:rsidRPr="00000000" w14:paraId="0000011E">
      <w:pPr>
        <w:spacing w:before="250" w:lineRule="auto"/>
        <w:rPr>
          <w:rFonts w:ascii="Arial" w:cs="Arial" w:eastAsia="Arial" w:hAnsi="Arial"/>
        </w:rPr>
      </w:pPr>
      <w:r w:rsidDel="00000000" w:rsidR="00000000" w:rsidRPr="00000000">
        <w:rPr>
          <w:rtl w:val="0"/>
        </w:rPr>
      </w:r>
    </w:p>
    <w:p w:rsidR="00000000" w:rsidDel="00000000" w:rsidP="00000000" w:rsidRDefault="00000000" w:rsidRPr="00000000" w14:paraId="0000011F">
      <w:pPr>
        <w:pStyle w:val="Heading3"/>
        <w:keepNext w:val="1"/>
        <w:spacing w:after="100" w:before="200" w:lineRule="auto"/>
        <w:rPr>
          <w:rFonts w:ascii="Arial" w:cs="Arial" w:eastAsia="Arial" w:hAnsi="Arial"/>
        </w:rPr>
      </w:pPr>
      <w:r w:rsidDel="00000000" w:rsidR="00000000" w:rsidRPr="00000000">
        <w:rPr>
          <w:rFonts w:ascii="Arial" w:cs="Arial" w:eastAsia="Arial" w:hAnsi="Arial"/>
          <w:b w:val="1"/>
          <w:bCs w:val="1"/>
          <w:color w:val="2e74b5"/>
          <w:sz w:val="22"/>
          <w:szCs w:val="22"/>
          <w:rtl w:val="0"/>
        </w:rPr>
        <w:t xml:space="preserve">7.4.2 Prosedur Mandatory / Compliance Training</w:t>
      </w:r>
      <w:r w:rsidDel="00000000" w:rsidR="00000000" w:rsidRPr="00000000">
        <w:rPr>
          <w:rtl w:val="0"/>
        </w:rPr>
      </w:r>
    </w:p>
    <w:tbl>
      <w:tblPr>
        <w:tblStyle w:val="Table10"/>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600"/>
        <w:gridCol w:w="4650"/>
        <w:gridCol w:w="2100"/>
        <w:gridCol w:w="2000"/>
        <w:tblGridChange w:id="0">
          <w:tblGrid>
            <w:gridCol w:w="600"/>
            <w:gridCol w:w="4650"/>
            <w:gridCol w:w="2100"/>
            <w:gridCol w:w="200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120">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No</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21">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Aktivitas</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22">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Penanggung Jawab</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23">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Output</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2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Mengidentifikasi karyawan yang wajib mengikuti pelatihan kepatuhan berdasarkan jabatan/fungsi.</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Daftar target peserta</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2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2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Menjadwalkan sesi pelatihan dan mengirim notifikasi otomatis melalui LMS.</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2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Entitas</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2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Jadwal pelatihan tervalidasi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2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Melaksanakan pelatihan dan mencatat kehadiran secara digital.</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E">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HR Entitas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2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Rekam kehadiran</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3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3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Menerbitkan sertifikat penyelesaian dan memperbarui status kepatuhan di HRIS.</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3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Sistem LMS-HRIS (terintegrasi)</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3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Sertifikat &amp; status compliance</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3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5</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3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Memantau tingkat kepatuhan seluruh entitas melalui dasbor terpusat.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3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Tim L&amp;D Pusat</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3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Laporan kepatuhan real-time</w:t>
            </w:r>
            <w:r w:rsidDel="00000000" w:rsidR="00000000" w:rsidRPr="00000000">
              <w:rPr>
                <w:rtl w:val="0"/>
              </w:rPr>
            </w:r>
          </w:p>
        </w:tc>
      </w:tr>
    </w:tbl>
    <w:p w:rsidR="00000000" w:rsidDel="00000000" w:rsidP="00000000" w:rsidRDefault="00000000" w:rsidRPr="00000000" w14:paraId="00000138">
      <w:pPr>
        <w:spacing w:before="250" w:lineRule="auto"/>
        <w:rPr>
          <w:rFonts w:ascii="Arial" w:cs="Arial" w:eastAsia="Arial" w:hAnsi="Arial"/>
        </w:rPr>
      </w:pPr>
      <w:r w:rsidDel="00000000" w:rsidR="00000000" w:rsidRPr="00000000">
        <w:rPr>
          <w:rtl w:val="0"/>
        </w:rPr>
      </w:r>
    </w:p>
    <w:p w:rsidR="00000000" w:rsidDel="00000000" w:rsidP="00000000" w:rsidRDefault="00000000" w:rsidRPr="00000000" w14:paraId="00000139">
      <w:pPr>
        <w:pStyle w:val="Heading2"/>
        <w:keepNext w:val="1"/>
        <w:spacing w:after="120" w:before="300" w:lineRule="auto"/>
        <w:rPr>
          <w:rFonts w:ascii="Arial" w:cs="Arial" w:eastAsia="Arial" w:hAnsi="Arial"/>
        </w:rPr>
      </w:pPr>
      <w:r w:rsidDel="00000000" w:rsidR="00000000" w:rsidRPr="00000000">
        <w:rPr>
          <w:rFonts w:ascii="Arial" w:cs="Arial" w:eastAsia="Arial" w:hAnsi="Arial"/>
          <w:b w:val="1"/>
          <w:bCs w:val="1"/>
          <w:color w:val="16233f"/>
          <w:sz w:val="25"/>
          <w:szCs w:val="25"/>
          <w:rtl w:val="0"/>
        </w:rPr>
        <w:t xml:space="preserve">7.5 Tahap 5 — Evaluasi dan Pelaporan</w:t>
      </w:r>
      <w:r w:rsidDel="00000000" w:rsidR="00000000" w:rsidRPr="00000000">
        <w:rPr>
          <w:rtl w:val="0"/>
        </w:rPr>
      </w:r>
    </w:p>
    <w:p w:rsidR="00000000" w:rsidDel="00000000" w:rsidP="00000000" w:rsidRDefault="00000000" w:rsidRPr="00000000" w14:paraId="0000013A">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Evaluasi dilakukan menggunakan kombinasi Kirkpatrick Model dan Phillips ROI Model:</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Reaction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kepuasan peserta terhadap materi dan fasilitator, diukur melalui survei pasca-pelatihan.</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Learning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peningkatan pengetahuan/keterampilan melalui asesmen atau sertifikasi.</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Behavior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penerapan kompetensi di pekerjaan sehari-hari, dinilai oleh Line Manager.</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Results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dampak terhadap indikator bisnis seperti produktivitas, retensi, dan kualitas layanan.</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pPr>
      <w:r w:rsidDel="00000000" w:rsidR="00000000" w:rsidRPr="00000000">
        <w:rPr>
          <w:rFonts w:ascii="Arial" w:cs="Arial" w:eastAsia="Arial" w:hAnsi="Arial"/>
          <w:b w:val="1"/>
          <w:bCs w:val="1"/>
          <w:i w:val="0"/>
          <w:iCs w:val="0"/>
          <w:smallCaps w:val="0"/>
          <w:strike w:val="0"/>
          <w:color w:val="16233f"/>
          <w:sz w:val="21"/>
          <w:szCs w:val="21"/>
          <w:u w:val="none"/>
          <w:shd w:fill="auto" w:val="clear"/>
          <w:vertAlign w:val="baseline"/>
          <w:rtl w:val="0"/>
        </w:rPr>
        <w:t xml:space="preserve">ROI — </w:t>
      </w: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perbandingan manfaat finansial terhadap total biaya pelatihan, dihitung oleh Tim L&amp;D Pusat dan dilaporkan kepada CHRO.</w:t>
      </w:r>
    </w:p>
    <w:p w:rsidR="00000000" w:rsidDel="00000000" w:rsidP="00000000" w:rsidRDefault="00000000" w:rsidRPr="00000000" w14:paraId="00000140">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8. Indikator Keberhasilan (KPI)</w:t>
      </w:r>
      <w:r w:rsidDel="00000000" w:rsidR="00000000" w:rsidRPr="00000000">
        <w:rPr>
          <w:rtl w:val="0"/>
        </w:rPr>
      </w:r>
    </w:p>
    <w:tbl>
      <w:tblPr>
        <w:tblStyle w:val="Table11"/>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3000"/>
        <w:gridCol w:w="2200"/>
        <w:gridCol w:w="2200"/>
        <w:gridCol w:w="1950"/>
        <w:tblGridChange w:id="0">
          <w:tblGrid>
            <w:gridCol w:w="3000"/>
            <w:gridCol w:w="2200"/>
            <w:gridCol w:w="2200"/>
            <w:gridCol w:w="195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141">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KPI</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42">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Target</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43">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Frekuensi Pengukuran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44">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Sumber Data</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4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Tingkat Partisipasi Pelatihan Wajib</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46">
            <w:pPr>
              <w:spacing w:after="0" w:line="260" w:lineRule="auto"/>
              <w:jc w:val="left"/>
              <w:rPr>
                <w:rFonts w:ascii="Arial" w:cs="Arial" w:eastAsia="Arial" w:hAnsi="Arial"/>
              </w:rPr>
            </w:pPr>
            <w:r w:rsidDel="00000000" w:rsidR="00000000" w:rsidRPr="00000000">
              <w:rPr>
                <w:rFonts w:ascii="Arial Unicode MS" w:cs="Arial Unicode MS" w:eastAsia="Arial Unicode MS" w:hAnsi="Arial Unicode MS"/>
                <w:color w:val="222222"/>
                <w:sz w:val="19"/>
                <w:szCs w:val="19"/>
                <w:rtl w:val="0"/>
              </w:rPr>
              <w:t xml:space="preserve">≥ 95%</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4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Bulanan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4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LMS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4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Tingkat Kelulusan Onboarding</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4A">
            <w:pPr>
              <w:spacing w:after="0" w:line="260" w:lineRule="auto"/>
              <w:jc w:val="left"/>
              <w:rPr>
                <w:rFonts w:ascii="Arial" w:cs="Arial" w:eastAsia="Arial" w:hAnsi="Arial"/>
              </w:rPr>
            </w:pPr>
            <w:r w:rsidDel="00000000" w:rsidR="00000000" w:rsidRPr="00000000">
              <w:rPr>
                <w:rFonts w:ascii="Arial Unicode MS" w:cs="Arial Unicode MS" w:eastAsia="Arial Unicode MS" w:hAnsi="Arial Unicode MS"/>
                <w:color w:val="222222"/>
                <w:sz w:val="19"/>
                <w:szCs w:val="19"/>
                <w:rtl w:val="0"/>
              </w:rPr>
              <w:t xml:space="preserve">≥ 90%</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4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 batch onboarding</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4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LMS</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4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Waktu Penyelesaian Pelatihan Wajib</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4E">
            <w:pPr>
              <w:spacing w:after="0" w:line="260" w:lineRule="auto"/>
              <w:jc w:val="left"/>
              <w:rPr>
                <w:rFonts w:ascii="Arial" w:cs="Arial" w:eastAsia="Arial" w:hAnsi="Arial"/>
              </w:rPr>
            </w:pPr>
            <w:r w:rsidDel="00000000" w:rsidR="00000000" w:rsidRPr="00000000">
              <w:rPr>
                <w:rFonts w:ascii="Arial Unicode MS" w:cs="Arial Unicode MS" w:eastAsia="Arial Unicode MS" w:hAnsi="Arial Unicode MS"/>
                <w:color w:val="222222"/>
                <w:sz w:val="19"/>
                <w:szCs w:val="19"/>
                <w:rtl w:val="0"/>
              </w:rPr>
              <w:t xml:space="preserve">≤ 14 hari sejak penugasan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4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Bulanan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5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LMS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5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Skor Kepuasan Peserta (Reaction)</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2">
            <w:pPr>
              <w:spacing w:after="0" w:line="260" w:lineRule="auto"/>
              <w:jc w:val="left"/>
              <w:rPr>
                <w:rFonts w:ascii="Arial" w:cs="Arial" w:eastAsia="Arial" w:hAnsi="Arial"/>
              </w:rPr>
            </w:pPr>
            <w:r w:rsidDel="00000000" w:rsidR="00000000" w:rsidRPr="00000000">
              <w:rPr>
                <w:rFonts w:ascii="Arial Unicode MS" w:cs="Arial Unicode MS" w:eastAsia="Arial Unicode MS" w:hAnsi="Arial Unicode MS"/>
                <w:color w:val="222222"/>
                <w:sz w:val="19"/>
                <w:szCs w:val="19"/>
                <w:rtl w:val="0"/>
              </w:rPr>
              <w:t xml:space="preserve">≥ 4,0 / 5,0</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 sesi pelatihan</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Survei LMS</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5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ROI Program Pelatihan Strategis</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5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Dilaporkan setiap program selesai</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5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Per program</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5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Laporan Phillips ROI</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5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Tingkat Kepatuhan Dokumentasi Audit Trail</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100%</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Triwulanan</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5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Audit internal</w:t>
            </w:r>
            <w:r w:rsidDel="00000000" w:rsidR="00000000" w:rsidRPr="00000000">
              <w:rPr>
                <w:rtl w:val="0"/>
              </w:rPr>
            </w:r>
          </w:p>
        </w:tc>
      </w:tr>
    </w:tbl>
    <w:p w:rsidR="00000000" w:rsidDel="00000000" w:rsidP="00000000" w:rsidRDefault="00000000" w:rsidRPr="00000000" w14:paraId="0000015D">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9. Dokumentasi dan Rekam Data</w:t>
      </w:r>
      <w:r w:rsidDel="00000000" w:rsidR="00000000" w:rsidRPr="00000000">
        <w:rPr>
          <w:rtl w:val="0"/>
        </w:rPr>
      </w:r>
    </w:p>
    <w:p w:rsidR="00000000" w:rsidDel="00000000" w:rsidP="00000000" w:rsidRDefault="00000000" w:rsidRPr="00000000" w14:paraId="0000015E">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Seluruh rekam pelatihan disimpan secara digital dan terintegrasi antara LMS dan HRIS, mencakup:</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Sertifikat penyelesaian pelatihan dan hasil evaluasi peserta.</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Catatan kehadiran dan berita acara sesi tatap muka.</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Riwayat persetujuan kurikulum dan materi lokal tambahan.</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0" w:line="290" w:lineRule="auto"/>
        <w:ind w:left="431" w:right="0" w:hanging="259"/>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Audit log perubahan SOP dan konfigurasi sistem.</w:t>
      </w:r>
    </w:p>
    <w:p w:rsidR="00000000" w:rsidDel="00000000" w:rsidP="00000000" w:rsidRDefault="00000000" w:rsidRPr="00000000" w14:paraId="00000163">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Retensi data pelatihan mengikuti kebijakan retensi data Grup, minimal 5 (lima) tahun untuk pelatihan umum dan mengikuti ketentuan regulasi yang berlaku untuk pelatihan wajib bersertifikasi (misalnya K3).</w:t>
      </w:r>
      <w:r w:rsidDel="00000000" w:rsidR="00000000" w:rsidRPr="00000000">
        <w:rPr>
          <w:rtl w:val="0"/>
        </w:rPr>
      </w:r>
    </w:p>
    <w:p w:rsidR="00000000" w:rsidDel="00000000" w:rsidP="00000000" w:rsidRDefault="00000000" w:rsidRPr="00000000" w14:paraId="00000164">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10. Ketidakpatuhan dan Eskalasi</w:t>
      </w:r>
      <w:r w:rsidDel="00000000" w:rsidR="00000000" w:rsidRPr="00000000">
        <w:rPr>
          <w:rtl w:val="0"/>
        </w:rPr>
      </w:r>
    </w:p>
    <w:p w:rsidR="00000000" w:rsidDel="00000000" w:rsidP="00000000" w:rsidRDefault="00000000" w:rsidRPr="00000000" w14:paraId="00000165">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Entitas yang tidak memenuhi target kepatuhan mandatory training akan melalui mekanisme eskalasi berikut:</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Peringatan otomatis dikirim kepada HR Entitas melalui sistem apabila tingkat kepatuhan berada di bawah target selama 1 (satu) siklus pelaporan.</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Eskalasi kepada HR Business Partner Corporate apabila ketidakpatuhan berlanjut pada siklus berikutnya.</w:t>
      </w:r>
    </w:p>
    <w:p w:rsidR="00000000" w:rsidDel="00000000" w:rsidP="00000000" w:rsidRDefault="00000000" w:rsidRPr="00000000" w14:paraId="000001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10" w:before="0" w:line="290" w:lineRule="auto"/>
        <w:ind w:left="504" w:right="0" w:hanging="360"/>
        <w:jc w:val="left"/>
        <w:rPr>
          <w:rFonts w:ascii="Arial" w:cs="Arial" w:eastAsia="Arial" w:hAnsi="Arial"/>
        </w:rPr>
      </w:pPr>
      <w:r w:rsidDel="00000000" w:rsidR="00000000" w:rsidRPr="00000000">
        <w:rPr>
          <w:rFonts w:ascii="Arial" w:cs="Arial" w:eastAsia="Arial" w:hAnsi="Arial"/>
          <w:i w:val="0"/>
          <w:iCs w:val="0"/>
          <w:smallCaps w:val="0"/>
          <w:strike w:val="0"/>
          <w:color w:val="222222"/>
          <w:sz w:val="21"/>
          <w:szCs w:val="21"/>
          <w:u w:val="none"/>
          <w:shd w:fill="auto" w:val="clear"/>
          <w:vertAlign w:val="baseline"/>
          <w:rtl w:val="0"/>
        </w:rPr>
        <w:t xml:space="preserve">Eskalasi final kepada CHRO disertai rencana tindak lanjut (corrective action plan) apabila ketidakpatuhan tetap terjadi setelah dua siklus eskalasi.</w:t>
      </w:r>
    </w:p>
    <w:p w:rsidR="00000000" w:rsidDel="00000000" w:rsidP="00000000" w:rsidRDefault="00000000" w:rsidRPr="00000000" w14:paraId="00000169">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11. Review dan Pembaruan SOP</w:t>
      </w:r>
      <w:r w:rsidDel="00000000" w:rsidR="00000000" w:rsidRPr="00000000">
        <w:rPr>
          <w:rtl w:val="0"/>
        </w:rPr>
      </w:r>
    </w:p>
    <w:p w:rsidR="00000000" w:rsidDel="00000000" w:rsidP="00000000" w:rsidRDefault="00000000" w:rsidRPr="00000000" w14:paraId="0000016A">
      <w:pPr>
        <w:spacing w:after="160" w:line="300" w:lineRule="auto"/>
        <w:jc w:val="both"/>
        <w:rPr>
          <w:rFonts w:ascii="Arial" w:cs="Arial" w:eastAsia="Arial" w:hAnsi="Arial"/>
        </w:rPr>
      </w:pPr>
      <w:r w:rsidDel="00000000" w:rsidR="00000000" w:rsidRPr="00000000">
        <w:rPr>
          <w:rFonts w:ascii="Arial" w:cs="Arial" w:eastAsia="Arial" w:hAnsi="Arial"/>
          <w:color w:val="222222"/>
          <w:sz w:val="21"/>
          <w:szCs w:val="21"/>
          <w:rtl w:val="0"/>
        </w:rPr>
        <w:t xml:space="preserve">SOP ini direview minimal setiap 12 (dua belas) bulan oleh Tim L&amp;D Pusat bersama CHRO Office. Review dipercepat dilakukan apabila terjadi perubahan regulasi ketenagakerjaan, akuisisi/merger entitas baru, atau reorganisasi struktural yang signifikan. Setiap perubahan wajib melalui alur persetujuan sebagaimana diatur pada Bagian 7.3 dan dicatat pada Lembar Kendali Dokumen.</w:t>
      </w:r>
      <w:r w:rsidDel="00000000" w:rsidR="00000000" w:rsidRPr="00000000">
        <w:rPr>
          <w:rtl w:val="0"/>
        </w:rPr>
      </w:r>
    </w:p>
    <w:p w:rsidR="00000000" w:rsidDel="00000000" w:rsidP="00000000" w:rsidRDefault="00000000" w:rsidRPr="00000000" w14:paraId="0000016B">
      <w:pPr>
        <w:pStyle w:val="Heading1"/>
        <w:keepNext w:val="1"/>
        <w:pBdr>
          <w:bottom w:color="1f3864" w:space="4" w:sz="6" w:val="single"/>
        </w:pBdr>
        <w:spacing w:after="200" w:before="400" w:lineRule="auto"/>
        <w:rPr>
          <w:rFonts w:ascii="Arial" w:cs="Arial" w:eastAsia="Arial" w:hAnsi="Arial"/>
        </w:rPr>
      </w:pPr>
      <w:r w:rsidDel="00000000" w:rsidR="00000000" w:rsidRPr="00000000">
        <w:rPr>
          <w:rFonts w:ascii="Arial" w:cs="Arial" w:eastAsia="Arial" w:hAnsi="Arial"/>
          <w:b w:val="1"/>
          <w:bCs w:val="1"/>
          <w:color w:val="1f3864"/>
          <w:sz w:val="30"/>
          <w:szCs w:val="30"/>
          <w:rtl w:val="0"/>
        </w:rPr>
        <w:t xml:space="preserve">12. Lampiran</w:t>
      </w:r>
      <w:r w:rsidDel="00000000" w:rsidR="00000000" w:rsidRPr="00000000">
        <w:rPr>
          <w:rtl w:val="0"/>
        </w:rPr>
      </w:r>
    </w:p>
    <w:tbl>
      <w:tblPr>
        <w:tblStyle w:val="Table12"/>
        <w:tblW w:w="91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500"/>
        <w:gridCol w:w="3800"/>
        <w:gridCol w:w="3850"/>
        <w:tblGridChange w:id="0">
          <w:tblGrid>
            <w:gridCol w:w="1500"/>
            <w:gridCol w:w="3800"/>
            <w:gridCol w:w="3850"/>
          </w:tblGrid>
        </w:tblGridChange>
      </w:tblGrid>
      <w:tr>
        <w:trPr>
          <w:cantSplit w:val="0"/>
          <w:tblHeader w:val="1"/>
        </w:trPr>
        <w:tc>
          <w:tcPr>
            <w:shd w:fill="1f3864" w:val="clear"/>
            <w:tcMar>
              <w:top w:w="90.0" w:type="dxa"/>
              <w:left w:w="110.0" w:type="dxa"/>
              <w:bottom w:w="90.0" w:type="dxa"/>
              <w:right w:w="110.0" w:type="dxa"/>
            </w:tcMar>
            <w:vAlign w:val="center"/>
          </w:tcPr>
          <w:p w:rsidR="00000000" w:rsidDel="00000000" w:rsidP="00000000" w:rsidRDefault="00000000" w:rsidRPr="00000000" w14:paraId="0000016C">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Kode</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6D">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Nama Dokumen</w:t>
            </w:r>
            <w:r w:rsidDel="00000000" w:rsidR="00000000" w:rsidRPr="00000000">
              <w:rPr>
                <w:rtl w:val="0"/>
              </w:rPr>
            </w:r>
          </w:p>
        </w:tc>
        <w:tc>
          <w:tcPr>
            <w:shd w:fill="1f3864" w:val="clear"/>
            <w:tcMar>
              <w:top w:w="90.0" w:type="dxa"/>
              <w:left w:w="110.0" w:type="dxa"/>
              <w:bottom w:w="90.0" w:type="dxa"/>
              <w:right w:w="110.0" w:type="dxa"/>
            </w:tcMar>
            <w:vAlign w:val="center"/>
          </w:tcPr>
          <w:p w:rsidR="00000000" w:rsidDel="00000000" w:rsidP="00000000" w:rsidRDefault="00000000" w:rsidRPr="00000000" w14:paraId="0000016E">
            <w:pPr>
              <w:spacing w:after="0" w:line="260" w:lineRule="auto"/>
              <w:jc w:val="left"/>
              <w:rPr>
                <w:rFonts w:ascii="Arial" w:cs="Arial" w:eastAsia="Arial" w:hAnsi="Arial"/>
              </w:rPr>
            </w:pPr>
            <w:r w:rsidDel="00000000" w:rsidR="00000000" w:rsidRPr="00000000">
              <w:rPr>
                <w:rFonts w:ascii="Arial" w:cs="Arial" w:eastAsia="Arial" w:hAnsi="Arial"/>
                <w:b w:val="1"/>
                <w:bCs w:val="1"/>
                <w:color w:val="ffffff"/>
                <w:sz w:val="19"/>
                <w:szCs w:val="19"/>
                <w:rtl w:val="0"/>
              </w:rPr>
              <w:t xml:space="preserve">Keterangan Penggunaan</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6F">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Lampiran 1</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0">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Formulir Pendaftaran Peserta Pelatihan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1">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Digunakan HR Entitas untuk mendaftarkan peserta ke LMS.</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72">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Lampiran 2</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73">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Formulir Evaluasi Pelatihan (Reaction &amp; Learning)</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74">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Diisi peserta segera setelah sesi pelatihan selesai.</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75">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Lampiran 3</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6">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Formulir Evaluasi Perilaku Pasca-Pelatihan (Behavior)</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7">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Diisi Line Manager 1–3 bulan setelah pelatihan.</w:t>
            </w:r>
            <w:r w:rsidDel="00000000" w:rsidR="00000000" w:rsidRPr="00000000">
              <w:rPr>
                <w:rtl w:val="0"/>
              </w:rPr>
            </w:r>
          </w:p>
        </w:tc>
      </w:tr>
      <w:tr>
        <w:trPr>
          <w:cantSplit w:val="0"/>
          <w:tblHeader w:val="0"/>
        </w:trPr>
        <w:tc>
          <w:tcPr>
            <w:shd w:fill="f7f9fb" w:val="clear"/>
            <w:tcMar>
              <w:top w:w="90.0" w:type="dxa"/>
              <w:left w:w="110.0" w:type="dxa"/>
              <w:bottom w:w="90.0" w:type="dxa"/>
              <w:right w:w="110.0" w:type="dxa"/>
            </w:tcMar>
            <w:vAlign w:val="center"/>
          </w:tcPr>
          <w:p w:rsidR="00000000" w:rsidDel="00000000" w:rsidP="00000000" w:rsidRDefault="00000000" w:rsidRPr="00000000" w14:paraId="00000178">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Lampiran 4</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79">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Template Laporan ROI Pelatihan (Phillips Model)</w:t>
            </w:r>
            <w:r w:rsidDel="00000000" w:rsidR="00000000" w:rsidRPr="00000000">
              <w:rPr>
                <w:rtl w:val="0"/>
              </w:rPr>
            </w:r>
          </w:p>
        </w:tc>
        <w:tc>
          <w:tcPr>
            <w:shd w:fill="f7f9fb" w:val="clear"/>
            <w:tcMar>
              <w:top w:w="90.0" w:type="dxa"/>
              <w:left w:w="110.0" w:type="dxa"/>
              <w:bottom w:w="90.0" w:type="dxa"/>
              <w:right w:w="110.0" w:type="dxa"/>
            </w:tcMar>
            <w:vAlign w:val="center"/>
          </w:tcPr>
          <w:p w:rsidR="00000000" w:rsidDel="00000000" w:rsidP="00000000" w:rsidRDefault="00000000" w:rsidRPr="00000000" w14:paraId="0000017A">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Digunakan Tim L&amp;D Pusat untuk pelaporan ke manajemen.</w:t>
            </w:r>
            <w:r w:rsidDel="00000000" w:rsidR="00000000" w:rsidRPr="00000000">
              <w:rPr>
                <w:rtl w:val="0"/>
              </w:rPr>
            </w:r>
          </w:p>
        </w:tc>
      </w:tr>
      <w:tr>
        <w:trPr>
          <w:cantSplit w:val="0"/>
          <w:tblHeader w:val="0"/>
        </w:trPr>
        <w:tc>
          <w:tcPr>
            <w:tcMar>
              <w:top w:w="90.0" w:type="dxa"/>
              <w:left w:w="110.0" w:type="dxa"/>
              <w:bottom w:w="90.0" w:type="dxa"/>
              <w:right w:w="110.0" w:type="dxa"/>
            </w:tcMar>
            <w:vAlign w:val="center"/>
          </w:tcPr>
          <w:p w:rsidR="00000000" w:rsidDel="00000000" w:rsidP="00000000" w:rsidRDefault="00000000" w:rsidRPr="00000000" w14:paraId="0000017B">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Lampiran 5</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C">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Matriks RACI Detail per Jenis Pelatihan</w:t>
            </w:r>
            <w:r w:rsidDel="00000000" w:rsidR="00000000" w:rsidRPr="00000000">
              <w:rPr>
                <w:rtl w:val="0"/>
              </w:rPr>
            </w:r>
          </w:p>
        </w:tc>
        <w:tc>
          <w:tcPr>
            <w:tcMar>
              <w:top w:w="90.0" w:type="dxa"/>
              <w:left w:w="110.0" w:type="dxa"/>
              <w:bottom w:w="90.0" w:type="dxa"/>
              <w:right w:w="110.0" w:type="dxa"/>
            </w:tcMar>
            <w:vAlign w:val="center"/>
          </w:tcPr>
          <w:p w:rsidR="00000000" w:rsidDel="00000000" w:rsidP="00000000" w:rsidRDefault="00000000" w:rsidRPr="00000000" w14:paraId="0000017D">
            <w:pPr>
              <w:spacing w:after="0" w:line="260" w:lineRule="auto"/>
              <w:jc w:val="left"/>
              <w:rPr>
                <w:rFonts w:ascii="Arial" w:cs="Arial" w:eastAsia="Arial" w:hAnsi="Arial"/>
              </w:rPr>
            </w:pPr>
            <w:r w:rsidDel="00000000" w:rsidR="00000000" w:rsidRPr="00000000">
              <w:rPr>
                <w:rFonts w:ascii="Arial" w:cs="Arial" w:eastAsia="Arial" w:hAnsi="Arial"/>
                <w:color w:val="222222"/>
                <w:sz w:val="19"/>
                <w:szCs w:val="19"/>
                <w:rtl w:val="0"/>
              </w:rPr>
              <w:t xml:space="preserve">Rincian peran per aktivitas untuk setiap kategori pelatihan.</w:t>
            </w:r>
            <w:r w:rsidDel="00000000" w:rsidR="00000000" w:rsidRPr="00000000">
              <w:rPr>
                <w:rtl w:val="0"/>
              </w:rPr>
            </w:r>
          </w:p>
        </w:tc>
      </w:tr>
    </w:tbl>
    <w:p w:rsidR="00000000" w:rsidDel="00000000" w:rsidP="00000000" w:rsidRDefault="00000000" w:rsidRPr="00000000" w14:paraId="0000017E">
      <w:pPr>
        <w:spacing w:before="300" w:lineRule="auto"/>
        <w:rPr>
          <w:rFonts w:ascii="Arial" w:cs="Arial" w:eastAsia="Arial" w:hAnsi="Arial"/>
        </w:rPr>
      </w:pPr>
      <w:r w:rsidDel="00000000" w:rsidR="00000000" w:rsidRPr="00000000">
        <w:rPr>
          <w:rtl w:val="0"/>
        </w:rPr>
      </w:r>
    </w:p>
    <w:tbl>
      <w:tblPr>
        <w:tblStyle w:val="Table13"/>
        <w:tblW w:w="9350.0" w:type="dxa"/>
        <w:jc w:val="left"/>
        <w:tblBorders>
          <w:top w:color="2e74b5" w:space="0" w:sz="6" w:val="single"/>
          <w:left w:color="2e74b5" w:space="0" w:sz="6" w:val="single"/>
          <w:bottom w:color="2e74b5" w:space="0" w:sz="6" w:val="single"/>
          <w:right w:color="2e74b5" w:space="0" w:sz="6" w:val="single"/>
          <w:insideH w:color="000000" w:space="0" w:sz="0" w:val="nil"/>
          <w:insideV w:color="000000" w:space="0" w:sz="0" w:val="nil"/>
        </w:tblBorders>
        <w:tblLayout w:type="fixed"/>
        <w:tblLook w:val="0000"/>
      </w:tblPr>
      <w:tblGrid>
        <w:gridCol w:w="9350"/>
        <w:tblGridChange w:id="0">
          <w:tblGrid>
            <w:gridCol w:w="9350"/>
          </w:tblGrid>
        </w:tblGridChange>
      </w:tblGrid>
      <w:tr>
        <w:trPr>
          <w:cantSplit w:val="0"/>
          <w:tblHeader w:val="0"/>
        </w:trPr>
        <w:tc>
          <w:tcPr>
            <w:shd w:fill="eef2f7" w:val="clear"/>
            <w:tcMar>
              <w:top w:w="160.0" w:type="dxa"/>
              <w:left w:w="220.0" w:type="dxa"/>
              <w:bottom w:w="160.0" w:type="dxa"/>
              <w:right w:w="220.0" w:type="dxa"/>
            </w:tcMar>
          </w:tcPr>
          <w:p w:rsidR="00000000" w:rsidDel="00000000" w:rsidP="00000000" w:rsidRDefault="00000000" w:rsidRPr="00000000" w14:paraId="0000017F">
            <w:pPr>
              <w:spacing w:after="90" w:lineRule="auto"/>
              <w:rPr>
                <w:rFonts w:ascii="Arial" w:cs="Arial" w:eastAsia="Arial" w:hAnsi="Arial"/>
              </w:rPr>
            </w:pPr>
            <w:r w:rsidDel="00000000" w:rsidR="00000000" w:rsidRPr="00000000">
              <w:rPr>
                <w:rFonts w:ascii="Arial" w:cs="Arial" w:eastAsia="Arial" w:hAnsi="Arial"/>
                <w:b w:val="1"/>
                <w:bCs w:val="1"/>
                <w:color w:val="1f3864"/>
                <w:sz w:val="21"/>
                <w:szCs w:val="21"/>
                <w:rtl w:val="0"/>
              </w:rPr>
              <w:t xml:space="preserve">Catatan Penggunaan Dokumen</w:t>
            </w:r>
            <w:r w:rsidDel="00000000" w:rsidR="00000000" w:rsidRPr="00000000">
              <w:rPr>
                <w:rtl w:val="0"/>
              </w:rPr>
            </w:r>
          </w:p>
          <w:p w:rsidR="00000000" w:rsidDel="00000000" w:rsidP="00000000" w:rsidRDefault="00000000" w:rsidRPr="00000000" w14:paraId="00000180">
            <w:pPr>
              <w:spacing w:after="60" w:line="280" w:lineRule="auto"/>
              <w:rPr>
                <w:rFonts w:ascii="Arial" w:cs="Arial" w:eastAsia="Arial" w:hAnsi="Arial"/>
              </w:rPr>
            </w:pPr>
            <w:r w:rsidDel="00000000" w:rsidR="00000000" w:rsidRPr="00000000">
              <w:rPr>
                <w:rFonts w:ascii="Arial" w:cs="Arial" w:eastAsia="Arial" w:hAnsi="Arial"/>
                <w:color w:val="222222"/>
                <w:sz w:val="20"/>
                <w:szCs w:val="20"/>
                <w:rtl w:val="0"/>
              </w:rPr>
              <w:t xml:space="preserve">• Dokumen ini adalah contoh kerangka SOP dan perlu disesuaikan dengan struktur organisasi, regulasi, serta sistem HR yang digunakan masing-masing perusahaan.</w:t>
            </w:r>
            <w:r w:rsidDel="00000000" w:rsidR="00000000" w:rsidRPr="00000000">
              <w:rPr>
                <w:rtl w:val="0"/>
              </w:rPr>
            </w:r>
          </w:p>
          <w:p w:rsidR="00000000" w:rsidDel="00000000" w:rsidP="00000000" w:rsidRDefault="00000000" w:rsidRPr="00000000" w14:paraId="00000181">
            <w:pPr>
              <w:spacing w:after="60" w:line="280" w:lineRule="auto"/>
              <w:rPr>
                <w:rFonts w:ascii="Arial" w:cs="Arial" w:eastAsia="Arial" w:hAnsi="Arial"/>
              </w:rPr>
            </w:pPr>
            <w:r w:rsidDel="00000000" w:rsidR="00000000" w:rsidRPr="00000000">
              <w:rPr>
                <w:rFonts w:ascii="Arial" w:cs="Arial" w:eastAsia="Arial" w:hAnsi="Arial"/>
                <w:color w:val="222222"/>
                <w:sz w:val="20"/>
                <w:szCs w:val="20"/>
                <w:rtl w:val="0"/>
              </w:rPr>
              <w:t xml:space="preserve">• Nomor dokumen, nama entitas, dan target KPI bersifat ilustratif — sesuaikan dengan kebijakan internal Perusahaan sebelum digunakan sebagai dokumen resmi.</w:t>
            </w:r>
            <w:r w:rsidDel="00000000" w:rsidR="00000000" w:rsidRPr="00000000">
              <w:rPr>
                <w:rtl w:val="0"/>
              </w:rPr>
            </w:r>
          </w:p>
        </w:tc>
      </w:tr>
    </w:tbl>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00" w:top="1100" w:left="1200" w:right="12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color="bfbfbf" w:space="4" w:sz="4" w:val="single"/>
      </w:pBdr>
      <w:tabs>
        <w:tab w:val="right" w:leader="none" w:pos="9026"/>
      </w:tabs>
      <w:rPr/>
    </w:pPr>
    <w:r w:rsidDel="00000000" w:rsidR="00000000" w:rsidRPr="00000000">
      <w:rPr>
        <w:rFonts w:ascii="Calibri" w:cs="Calibri" w:eastAsia="Calibri" w:hAnsi="Calibri"/>
        <w:color w:val="595959"/>
        <w:sz w:val="16"/>
        <w:szCs w:val="16"/>
        <w:rtl w:val="0"/>
      </w:rPr>
      <w:t xml:space="preserve">PT Enterprise Nusantara Group — Human Capital, Learning &amp; DevelopmentHalaman </w:t>
    </w:r>
    <w:r w:rsidDel="00000000" w:rsidR="00000000" w:rsidRPr="00000000">
      <w:rPr>
        <w:rFonts w:ascii="Calibri" w:cs="Calibri" w:eastAsia="Calibri" w:hAnsi="Calibri"/>
        <w:color w:val="595959"/>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595959"/>
        <w:sz w:val="16"/>
        <w:szCs w:val="16"/>
        <w:rtl w:val="0"/>
      </w:rPr>
      <w:t xml:space="preserve"> dari </w:t>
    </w:r>
    <w:r w:rsidDel="00000000" w:rsidR="00000000" w:rsidRPr="00000000">
      <w:rPr>
        <w:rFonts w:ascii="Calibri" w:cs="Calibri" w:eastAsia="Calibri" w:hAnsi="Calibri"/>
        <w:color w:val="595959"/>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pBdr>
        <w:bottom w:color="bfbfbf" w:space="4" w:sz="4" w:val="single"/>
      </w:pBdr>
      <w:tabs>
        <w:tab w:val="right" w:leader="none" w:pos="9026"/>
      </w:tabs>
      <w:rPr/>
    </w:pPr>
    <w:r w:rsidDel="00000000" w:rsidR="00000000" w:rsidRPr="00000000">
      <w:rPr>
        <w:rFonts w:ascii="Calibri" w:cs="Calibri" w:eastAsia="Calibri" w:hAnsi="Calibri"/>
        <w:color w:val="595959"/>
        <w:sz w:val="16"/>
        <w:szCs w:val="16"/>
        <w:rtl w:val="0"/>
      </w:rPr>
      <w:t xml:space="preserve">SOP-HR-LND-001  |  Pelatihan dan Pengembangan </w:t>
    </w:r>
    <w:r w:rsidDel="00000000" w:rsidR="00000000" w:rsidRPr="00000000">
      <w:rPr>
        <w:color w:val="595959"/>
        <w:sz w:val="16"/>
        <w:szCs w:val="16"/>
        <w:rtl w:val="0"/>
      </w:rPr>
      <w:t xml:space="preserve">Karyawan Versi</w:t>
    </w:r>
    <w:r w:rsidDel="00000000" w:rsidR="00000000" w:rsidRPr="00000000">
      <w:rPr>
        <w:rFonts w:ascii="Calibri" w:cs="Calibri" w:eastAsia="Calibri" w:hAnsi="Calibri"/>
        <w:color w:val="595959"/>
        <w:sz w:val="16"/>
        <w:szCs w:val="16"/>
        <w:rtl w:val="0"/>
      </w:rPr>
      <w:t xml:space="preserve"> 2.0 — Internal Confidential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31" w:hanging="259"/>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04"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22222"/>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22222"/>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